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B268E" w14:textId="77777777" w:rsidR="00272C0C" w:rsidRPr="002C73CE" w:rsidRDefault="00272C0C" w:rsidP="00272C0C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237"/>
      </w:tblGrid>
      <w:tr w:rsidR="00272C0C" w:rsidRPr="00056BEA" w14:paraId="6401A331" w14:textId="77777777" w:rsidTr="006F5651">
        <w:tc>
          <w:tcPr>
            <w:tcW w:w="84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BA2EA41" w14:textId="2531EFCE" w:rsidR="00272C0C" w:rsidRPr="00056BEA" w:rsidRDefault="00272C0C" w:rsidP="008A3B7D">
            <w:pPr>
              <w:jc w:val="center"/>
              <w:rPr>
                <w:rFonts w:ascii="Arial" w:eastAsia="Tahoma" w:hAnsi="Arial" w:cs="Arial"/>
                <w:b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b/>
                <w:sz w:val="22"/>
                <w:lang w:val="sk-SK"/>
              </w:rPr>
              <w:t>Ž</w:t>
            </w:r>
            <w:r w:rsidR="00056BEA" w:rsidRPr="00056BEA">
              <w:rPr>
                <w:rFonts w:ascii="Arial" w:eastAsia="Tahoma" w:hAnsi="Arial" w:cs="Arial"/>
                <w:b/>
                <w:sz w:val="22"/>
                <w:lang w:val="sk-SK"/>
              </w:rPr>
              <w:t>iadosť o vrátenie peňazí na bežný</w:t>
            </w:r>
            <w:r w:rsidRPr="00056BEA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účet</w:t>
            </w:r>
          </w:p>
        </w:tc>
      </w:tr>
      <w:tr w:rsidR="00272C0C" w:rsidRPr="00056BEA" w14:paraId="4AB1529C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DE7814" w14:textId="77777777" w:rsidR="00272C0C" w:rsidRPr="00056BEA" w:rsidRDefault="00272C0C" w:rsidP="008A3B7D">
            <w:pPr>
              <w:jc w:val="center"/>
              <w:rPr>
                <w:rFonts w:ascii="Arial" w:eastAsia="Tahoma" w:hAnsi="Arial" w:cs="Arial"/>
                <w:b/>
                <w:sz w:val="22"/>
                <w:lang w:val="sk-SK"/>
              </w:rPr>
            </w:pPr>
          </w:p>
        </w:tc>
      </w:tr>
      <w:tr w:rsidR="00272C0C" w:rsidRPr="00056BEA" w14:paraId="13D9F093" w14:textId="77777777" w:rsidTr="006F5651">
        <w:tc>
          <w:tcPr>
            <w:tcW w:w="847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FBAFF1F" w14:textId="578D99B6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D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á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 xml:space="preserve">tum: </w:t>
            </w:r>
          </w:p>
        </w:tc>
      </w:tr>
      <w:tr w:rsidR="00272C0C" w:rsidRPr="00056BEA" w14:paraId="2EDD1B90" w14:textId="77777777" w:rsidTr="006F5651">
        <w:tc>
          <w:tcPr>
            <w:tcW w:w="8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F069A" w14:textId="446B9E30" w:rsidR="00272C0C" w:rsidRPr="00056BEA" w:rsidRDefault="00056BEA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Me</w:t>
            </w:r>
            <w:r w:rsidR="00272C0C" w:rsidRPr="00056BEA">
              <w:rPr>
                <w:rFonts w:ascii="Arial" w:eastAsia="Tahoma" w:hAnsi="Arial" w:cs="Arial"/>
                <w:sz w:val="22"/>
                <w:lang w:val="sk-SK"/>
              </w:rPr>
              <w:t xml:space="preserve">no a 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>priezvisko</w:t>
            </w:r>
            <w:r w:rsidR="00272C0C" w:rsidRPr="00056BEA">
              <w:rPr>
                <w:rFonts w:ascii="Arial" w:eastAsia="Tahoma" w:hAnsi="Arial" w:cs="Arial"/>
                <w:sz w:val="22"/>
                <w:lang w:val="sk-SK"/>
              </w:rPr>
              <w:t xml:space="preserve"> 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>cestujúceho</w:t>
            </w:r>
            <w:r w:rsidR="00272C0C" w:rsidRPr="00056BEA">
              <w:rPr>
                <w:rFonts w:ascii="Arial" w:eastAsia="Tahoma" w:hAnsi="Arial" w:cs="Arial"/>
                <w:sz w:val="22"/>
                <w:lang w:val="sk-SK"/>
              </w:rPr>
              <w:t xml:space="preserve">: </w:t>
            </w:r>
          </w:p>
        </w:tc>
      </w:tr>
      <w:tr w:rsidR="00272C0C" w:rsidRPr="00056BEA" w14:paraId="3C168505" w14:textId="77777777" w:rsidTr="006F5651">
        <w:tc>
          <w:tcPr>
            <w:tcW w:w="8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6E414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Číslo účtu:</w:t>
            </w:r>
          </w:p>
          <w:p w14:paraId="73772014" w14:textId="7BE3EF6B" w:rsidR="006F5651" w:rsidRPr="00056BEA" w:rsidRDefault="006F5651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IBAN:</w:t>
            </w:r>
          </w:p>
        </w:tc>
      </w:tr>
      <w:tr w:rsidR="00272C0C" w:rsidRPr="00056BEA" w14:paraId="16C56EE5" w14:textId="77777777" w:rsidTr="006F5651">
        <w:tc>
          <w:tcPr>
            <w:tcW w:w="8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E5527" w14:textId="0761D63F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 xml:space="preserve">Adresa 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cestujúceho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 xml:space="preserve">*: </w:t>
            </w:r>
          </w:p>
        </w:tc>
      </w:tr>
      <w:tr w:rsidR="00272C0C" w:rsidRPr="00056BEA" w14:paraId="2FD9A8E8" w14:textId="77777777" w:rsidTr="006F5651">
        <w:tc>
          <w:tcPr>
            <w:tcW w:w="42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3C03BC" w14:textId="6BBA420D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Kontaktn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ý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 xml:space="preserve"> e-mail: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C681425" w14:textId="7A715539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Kontaktn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ý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 xml:space="preserve"> tel.: </w:t>
            </w:r>
          </w:p>
        </w:tc>
      </w:tr>
      <w:tr w:rsidR="00272C0C" w:rsidRPr="00056BEA" w14:paraId="270C8CF4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31A179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272C0C" w:rsidRPr="00056BEA" w14:paraId="2FFF45A3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838FF" w14:textId="0F68DF38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P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ôvodná výška uhradeného cestovného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</w:tc>
      </w:tr>
      <w:tr w:rsidR="00272C0C" w:rsidRPr="00056BEA" w14:paraId="1C9F4F82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1F3E20" w14:textId="0E0450F6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P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ôvodný kód lístka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 xml:space="preserve"> / ID objednávky:</w:t>
            </w:r>
          </w:p>
        </w:tc>
      </w:tr>
      <w:tr w:rsidR="00272C0C" w:rsidRPr="00056BEA" w14:paraId="2596B97E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B9E7B3" w14:textId="7C993762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D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ô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>vod:</w:t>
            </w:r>
          </w:p>
          <w:p w14:paraId="44FA7DB7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245C5F2F" w14:textId="7264DD32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2286B4C9" w14:textId="24D252F8" w:rsidR="006F5651" w:rsidRPr="00056BEA" w:rsidRDefault="006F5651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33C5C6AA" w14:textId="77777777" w:rsidR="006F5651" w:rsidRPr="00056BEA" w:rsidRDefault="006F5651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6BC4719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0004654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272C0C" w:rsidRPr="00056BEA" w14:paraId="7903DCE7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56DA5D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272C0C" w:rsidRPr="00056BEA" w14:paraId="2915A8F3" w14:textId="77777777" w:rsidTr="006F5651">
        <w:tc>
          <w:tcPr>
            <w:tcW w:w="84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3E6FD3" w14:textId="05EF159C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  <w:r w:rsidRPr="00056BEA">
              <w:rPr>
                <w:rFonts w:ascii="Arial" w:eastAsia="Tahoma" w:hAnsi="Arial" w:cs="Arial"/>
                <w:sz w:val="22"/>
                <w:lang w:val="sk-SK"/>
              </w:rPr>
              <w:t>Pr</w:t>
            </w:r>
            <w:r w:rsidR="00056BEA" w:rsidRPr="00056BEA">
              <w:rPr>
                <w:rFonts w:ascii="Arial" w:eastAsia="Tahoma" w:hAnsi="Arial" w:cs="Arial"/>
                <w:sz w:val="22"/>
                <w:lang w:val="sk-SK"/>
              </w:rPr>
              <w:t>e internú potrebu</w:t>
            </w:r>
            <w:r w:rsidRPr="00056BEA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  <w:p w14:paraId="0A54A655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6C7DB297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2D392F09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5CE4091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548FBB6A" w14:textId="77777777" w:rsidR="00272C0C" w:rsidRPr="00056BEA" w:rsidRDefault="00272C0C" w:rsidP="008A3B7D">
            <w:pPr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</w:tbl>
    <w:p w14:paraId="7E7B158C" w14:textId="2852C4FF" w:rsidR="00272C0C" w:rsidRPr="00056BEA" w:rsidRDefault="00272C0C" w:rsidP="00272C0C">
      <w:pPr>
        <w:rPr>
          <w:rFonts w:ascii="Arial" w:eastAsia="Tahoma" w:hAnsi="Arial" w:cs="Arial"/>
          <w:sz w:val="22"/>
          <w:lang w:val="sk-SK"/>
        </w:rPr>
      </w:pPr>
      <w:r w:rsidRPr="00056BEA">
        <w:rPr>
          <w:rFonts w:ascii="Arial" w:hAnsi="Arial" w:cs="Arial"/>
          <w:sz w:val="22"/>
          <w:lang w:val="sk-SK"/>
        </w:rPr>
        <w:t xml:space="preserve">* </w:t>
      </w:r>
      <w:r w:rsidRPr="00056BEA">
        <w:rPr>
          <w:rFonts w:ascii="Arial" w:eastAsia="Tahoma" w:hAnsi="Arial" w:cs="Arial"/>
          <w:sz w:val="22"/>
          <w:lang w:val="sk-SK"/>
        </w:rPr>
        <w:t>nepovinný údaj, pr</w:t>
      </w:r>
      <w:r w:rsidR="00056BEA" w:rsidRPr="00056BEA">
        <w:rPr>
          <w:rFonts w:ascii="Arial" w:eastAsia="Tahoma" w:hAnsi="Arial" w:cs="Arial"/>
          <w:sz w:val="22"/>
          <w:lang w:val="sk-SK"/>
        </w:rPr>
        <w:t>e</w:t>
      </w:r>
      <w:r w:rsidRPr="00056BEA">
        <w:rPr>
          <w:rFonts w:ascii="Arial" w:eastAsia="Tahoma" w:hAnsi="Arial" w:cs="Arial"/>
          <w:sz w:val="22"/>
          <w:lang w:val="sk-SK"/>
        </w:rPr>
        <w:t xml:space="preserve"> kontrolu</w:t>
      </w:r>
    </w:p>
    <w:p w14:paraId="0A2D52F1" w14:textId="5B9EB0D6" w:rsidR="009A3B8F" w:rsidRDefault="009A3B8F" w:rsidP="00272C0C">
      <w:pPr>
        <w:rPr>
          <w:rFonts w:ascii="Arial" w:eastAsia="Tahoma" w:hAnsi="Arial" w:cs="Arial"/>
          <w:sz w:val="22"/>
        </w:rPr>
      </w:pPr>
    </w:p>
    <w:p w14:paraId="71F2DB6E" w14:textId="77777777" w:rsidR="009A3B8F" w:rsidRPr="002C73CE" w:rsidRDefault="009A3B8F" w:rsidP="00272C0C">
      <w:pPr>
        <w:rPr>
          <w:rFonts w:ascii="Arial" w:eastAsia="Tahoma" w:hAnsi="Arial" w:cs="Arial"/>
          <w:sz w:val="22"/>
        </w:rPr>
      </w:pPr>
    </w:p>
    <w:p w14:paraId="58CE0F25" w14:textId="3ABCE4BC" w:rsidR="00272C0C" w:rsidRPr="00056BEA" w:rsidRDefault="00056BEA" w:rsidP="00272C0C">
      <w:pPr>
        <w:rPr>
          <w:rFonts w:ascii="Arial" w:eastAsia="Tahoma" w:hAnsi="Arial" w:cs="Arial"/>
          <w:i/>
          <w:sz w:val="22"/>
          <w:u w:val="single"/>
          <w:lang w:val="sk-SK"/>
        </w:rPr>
      </w:pPr>
      <w:r w:rsidRPr="00056BEA">
        <w:rPr>
          <w:rFonts w:ascii="Arial" w:eastAsia="Tahoma" w:hAnsi="Arial" w:cs="Arial"/>
          <w:i/>
          <w:sz w:val="22"/>
          <w:u w:val="single"/>
          <w:lang w:val="sk-SK"/>
        </w:rPr>
        <w:t>Výňatok z právnych predpisov vzťahujúcich sa k uplatňovaniu nároku cestujúcich z prepravnej zmluvy:</w:t>
      </w:r>
      <w:r w:rsidR="00272C0C" w:rsidRPr="00056BEA">
        <w:rPr>
          <w:rFonts w:ascii="Arial" w:eastAsia="Tahoma" w:hAnsi="Arial" w:cs="Arial"/>
          <w:i/>
          <w:sz w:val="22"/>
          <w:u w:val="single"/>
          <w:lang w:val="sk-SK"/>
        </w:rPr>
        <w:t xml:space="preserve"> </w:t>
      </w:r>
    </w:p>
    <w:p w14:paraId="7427D4E8" w14:textId="77777777" w:rsidR="00272C0C" w:rsidRPr="00056BEA" w:rsidRDefault="00272C0C" w:rsidP="00272C0C">
      <w:pPr>
        <w:rPr>
          <w:rFonts w:ascii="Arial" w:hAnsi="Arial" w:cs="Arial"/>
          <w:i/>
          <w:sz w:val="22"/>
          <w:lang w:val="sk-SK"/>
        </w:rPr>
      </w:pPr>
    </w:p>
    <w:p w14:paraId="61761659" w14:textId="3457C283" w:rsidR="00D23B9D" w:rsidRDefault="00D23B9D" w:rsidP="00D16657">
      <w:pPr>
        <w:jc w:val="both"/>
        <w:rPr>
          <w:rFonts w:ascii="Arial" w:eastAsia="Tahoma" w:hAnsi="Arial" w:cs="Arial"/>
          <w:i/>
          <w:sz w:val="22"/>
          <w:lang w:val="sk-SK"/>
        </w:rPr>
      </w:pPr>
      <w:r w:rsidRPr="00D23B9D">
        <w:rPr>
          <w:rFonts w:ascii="Arial" w:hAnsi="Arial" w:cs="Arial"/>
          <w:i/>
          <w:iCs/>
          <w:sz w:val="22"/>
          <w:lang w:val="sk-SK"/>
        </w:rPr>
        <w:t>Uplatnenie nároku</w:t>
      </w:r>
      <w:r>
        <w:rPr>
          <w:rFonts w:ascii="Arial" w:hAnsi="Arial" w:cs="Arial"/>
          <w:i/>
          <w:iCs/>
          <w:sz w:val="22"/>
          <w:lang w:val="sk-SK"/>
        </w:rPr>
        <w:t xml:space="preserve"> z prepravnej zmluvy, a tým aj žiadosť na vrátenie cestovného, musí byť oprávneným cestujúcim uplatnená bez zbytočného odkladu v súlade s ustanovením </w:t>
      </w:r>
      <w:r w:rsidRPr="00E5401E">
        <w:rPr>
          <w:rFonts w:ascii="Arial" w:eastAsia="Tahoma" w:hAnsi="Arial" w:cs="Arial"/>
          <w:i/>
          <w:sz w:val="22"/>
        </w:rPr>
        <w:t xml:space="preserve">§ 39 odst. </w:t>
      </w:r>
      <w:r>
        <w:rPr>
          <w:rFonts w:ascii="Arial" w:eastAsia="Tahoma" w:hAnsi="Arial" w:cs="Arial"/>
          <w:i/>
          <w:sz w:val="22"/>
        </w:rPr>
        <w:t>1</w:t>
      </w:r>
      <w:r w:rsidRPr="00E5401E">
        <w:rPr>
          <w:rFonts w:ascii="Arial" w:eastAsia="Tahoma" w:hAnsi="Arial" w:cs="Arial"/>
          <w:i/>
          <w:sz w:val="22"/>
        </w:rPr>
        <w:t xml:space="preserve"> vyhlášky Ministerstva dopravy č. 175/2000 Sb.,</w:t>
      </w:r>
      <w:r>
        <w:rPr>
          <w:rFonts w:ascii="Arial" w:eastAsia="Tahoma" w:hAnsi="Arial" w:cs="Arial"/>
          <w:i/>
          <w:sz w:val="22"/>
        </w:rPr>
        <w:t xml:space="preserve"> o </w:t>
      </w:r>
      <w:r w:rsidRPr="00D23B9D">
        <w:rPr>
          <w:rFonts w:ascii="Arial" w:eastAsia="Tahoma" w:hAnsi="Arial" w:cs="Arial"/>
          <w:i/>
          <w:sz w:val="22"/>
          <w:lang w:val="sk-SK"/>
        </w:rPr>
        <w:t xml:space="preserve">prepravnom poriadku </w:t>
      </w:r>
      <w:r>
        <w:rPr>
          <w:rFonts w:ascii="Arial" w:eastAsia="Tahoma" w:hAnsi="Arial" w:cs="Arial"/>
          <w:i/>
          <w:sz w:val="22"/>
          <w:lang w:val="sk-SK"/>
        </w:rPr>
        <w:t xml:space="preserve">pre verejnú železničnú a cestnú dopravu (ďalej len „prepravný poriadok“), a to najneskôr v lehote šiestich mesiacov odo dňa nastúpenia cesty alebo odo dňa, kedy mala byť cesta nastúpená, ak ide o vrátenie cestovného (neplatí pre vrátenie cestovného súvisiaceho s nenastúpením cestujúceho k ceste z dôvodu, ktoré sú na jeho strane). Ak nie je žiadosť </w:t>
      </w:r>
      <w:bookmarkStart w:id="0" w:name="_GoBack"/>
      <w:bookmarkEnd w:id="0"/>
      <w:r>
        <w:rPr>
          <w:rFonts w:ascii="Arial" w:eastAsia="Tahoma" w:hAnsi="Arial" w:cs="Arial"/>
          <w:i/>
          <w:sz w:val="22"/>
          <w:lang w:val="sk-SK"/>
        </w:rPr>
        <w:t xml:space="preserve"> uplatnená v uvedenej lehote, zaniká.</w:t>
      </w:r>
    </w:p>
    <w:p w14:paraId="4ECA4F13" w14:textId="3DF1005B" w:rsidR="00D16657" w:rsidRPr="00E5401E" w:rsidRDefault="00D23B9D" w:rsidP="00D23B9D">
      <w:pPr>
        <w:jc w:val="both"/>
        <w:rPr>
          <w:rFonts w:ascii="Arial" w:hAnsi="Arial" w:cs="Arial"/>
          <w:i/>
          <w:sz w:val="22"/>
        </w:rPr>
      </w:pPr>
      <w:r>
        <w:rPr>
          <w:rFonts w:ascii="Arial" w:eastAsia="Tahoma" w:hAnsi="Arial" w:cs="Arial"/>
          <w:i/>
          <w:sz w:val="22"/>
          <w:lang w:val="sk-SK"/>
        </w:rPr>
        <w:t xml:space="preserve">V súlade s ustanovením </w:t>
      </w:r>
      <w:r w:rsidRPr="00E5401E">
        <w:rPr>
          <w:rFonts w:ascii="Arial" w:eastAsia="Tahoma" w:hAnsi="Arial" w:cs="Arial"/>
          <w:i/>
          <w:sz w:val="22"/>
        </w:rPr>
        <w:t>§ 39 odst. 2</w:t>
      </w:r>
      <w:r>
        <w:rPr>
          <w:rFonts w:ascii="Arial" w:eastAsia="Tahoma" w:hAnsi="Arial" w:cs="Arial"/>
          <w:i/>
          <w:sz w:val="22"/>
        </w:rPr>
        <w:t xml:space="preserve"> </w:t>
      </w:r>
      <w:r w:rsidRPr="00D23B9D">
        <w:rPr>
          <w:rFonts w:ascii="Arial" w:eastAsia="Tahoma" w:hAnsi="Arial" w:cs="Arial"/>
          <w:i/>
          <w:sz w:val="22"/>
          <w:lang w:val="sk-SK"/>
        </w:rPr>
        <w:t>prepravného poriadku</w:t>
      </w:r>
      <w:r>
        <w:rPr>
          <w:rFonts w:ascii="Arial" w:eastAsia="Tahoma" w:hAnsi="Arial" w:cs="Arial"/>
          <w:i/>
          <w:sz w:val="22"/>
          <w:lang w:val="sk-SK"/>
        </w:rPr>
        <w:t>, vybaví LE žiadosť na vrátenie cestovného najneskôr do jedného mesiaca odo dňa doručenia podanej žiadosti.</w:t>
      </w:r>
    </w:p>
    <w:p w14:paraId="34960916" w14:textId="77777777" w:rsidR="00056BEA" w:rsidRDefault="00056BEA" w:rsidP="00272C0C">
      <w:pPr>
        <w:jc w:val="both"/>
        <w:rPr>
          <w:rFonts w:ascii="Arial" w:hAnsi="Arial" w:cs="Arial"/>
          <w:i/>
          <w:iCs/>
          <w:sz w:val="22"/>
        </w:rPr>
      </w:pPr>
    </w:p>
    <w:sectPr w:rsidR="00056BEA" w:rsidSect="00E54DB5">
      <w:headerReference w:type="default" r:id="rId11"/>
      <w:footerReference w:type="default" r:id="rId12"/>
      <w:pgSz w:w="11906" w:h="16838"/>
      <w:pgMar w:top="1417" w:right="1700" w:bottom="2127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EF511" w14:textId="77777777" w:rsidR="00DE5A1C" w:rsidRDefault="00DE5A1C" w:rsidP="007A0B07">
      <w:r>
        <w:separator/>
      </w:r>
    </w:p>
  </w:endnote>
  <w:endnote w:type="continuationSeparator" w:id="0">
    <w:p w14:paraId="74E60CF5" w14:textId="77777777" w:rsidR="00DE5A1C" w:rsidRDefault="00DE5A1C" w:rsidP="007A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for KPMG Light">
    <w:charset w:val="EE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FAAD" w14:textId="77777777" w:rsid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</w:p>
  <w:p w14:paraId="07498CB4" w14:textId="77777777" w:rsid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</w:p>
  <w:p w14:paraId="2BA77E4E" w14:textId="7804676C" w:rsidR="00DA11B7" w:rsidRP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  <w:r w:rsidRPr="00DA11B7">
      <w:rPr>
        <w:rFonts w:ascii="Arial" w:hAnsi="Arial" w:cs="Arial"/>
        <w:color w:val="808080" w:themeColor="background1" w:themeShade="80"/>
        <w:sz w:val="12"/>
        <w:szCs w:val="12"/>
      </w:rPr>
      <w:t>L</w:t>
    </w:r>
    <w:r w:rsidR="006E55F4">
      <w:rPr>
        <w:rFonts w:ascii="Arial" w:hAnsi="Arial" w:cs="Arial"/>
        <w:color w:val="808080" w:themeColor="background1" w:themeShade="80"/>
        <w:sz w:val="12"/>
        <w:szCs w:val="12"/>
      </w:rPr>
      <w:t>eo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 xml:space="preserve"> Express </w:t>
    </w:r>
    <w:r w:rsidR="006E55F4">
      <w:rPr>
        <w:rFonts w:ascii="Arial" w:hAnsi="Arial" w:cs="Arial"/>
        <w:color w:val="808080" w:themeColor="background1" w:themeShade="80"/>
        <w:sz w:val="12"/>
        <w:szCs w:val="12"/>
      </w:rPr>
      <w:t>s.r.o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>., Řehořo</w:t>
    </w:r>
    <w:r w:rsidR="00365546">
      <w:rPr>
        <w:rFonts w:ascii="Arial" w:hAnsi="Arial" w:cs="Arial"/>
        <w:color w:val="808080" w:themeColor="background1" w:themeShade="80"/>
        <w:sz w:val="12"/>
        <w:szCs w:val="12"/>
      </w:rPr>
      <w:t>va 908/ 4, 130 00 Praha 3 info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>@le.cz, www.le.cz</w:t>
    </w:r>
  </w:p>
  <w:p w14:paraId="53A5308E" w14:textId="77777777" w:rsidR="00DA11B7" w:rsidRDefault="00DA1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E8998" w14:textId="77777777" w:rsidR="00DE5A1C" w:rsidRDefault="00DE5A1C" w:rsidP="007A0B07">
      <w:r>
        <w:separator/>
      </w:r>
    </w:p>
  </w:footnote>
  <w:footnote w:type="continuationSeparator" w:id="0">
    <w:p w14:paraId="5446C5EB" w14:textId="77777777" w:rsidR="00DE5A1C" w:rsidRDefault="00DE5A1C" w:rsidP="007A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977E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09A8FF1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4910237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A0EE6E0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08BBF2A0" w14:textId="77777777" w:rsidR="00952A4F" w:rsidRPr="00B1446D" w:rsidRDefault="00952A4F" w:rsidP="00952A4F">
    <w:pPr>
      <w:pStyle w:val="Zhlav"/>
      <w:ind w:left="-284"/>
      <w:rPr>
        <w:rFonts w:ascii="Arial" w:hAnsi="Arial" w:cs="Arial"/>
        <w:sz w:val="32"/>
      </w:rPr>
    </w:pPr>
    <w:r w:rsidRPr="00B1446D">
      <w:rPr>
        <w:rFonts w:ascii="Arial" w:hAnsi="Arial" w:cs="Arial"/>
        <w:noProof/>
        <w:sz w:val="32"/>
        <w:lang w:eastAsia="cs-CZ"/>
      </w:rPr>
      <w:drawing>
        <wp:anchor distT="0" distB="0" distL="114300" distR="114300" simplePos="0" relativeHeight="251659264" behindDoc="0" locked="0" layoutInCell="1" allowOverlap="1" wp14:anchorId="133D6DAF" wp14:editId="36A57FD5">
          <wp:simplePos x="0" y="0"/>
          <wp:positionH relativeFrom="column">
            <wp:posOffset>-573405</wp:posOffset>
          </wp:positionH>
          <wp:positionV relativeFrom="page">
            <wp:posOffset>734060</wp:posOffset>
          </wp:positionV>
          <wp:extent cx="2084070" cy="791845"/>
          <wp:effectExtent l="0" t="0" r="0" b="8255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GB_orange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79009" w14:textId="77777777" w:rsidR="00952A4F" w:rsidRPr="007A0B07" w:rsidRDefault="00952A4F" w:rsidP="00952A4F">
    <w:pPr>
      <w:pStyle w:val="Zhlav"/>
      <w:rPr>
        <w:rFonts w:ascii="Arial" w:hAnsi="Arial" w:cs="Arial"/>
      </w:rPr>
    </w:pPr>
  </w:p>
  <w:p w14:paraId="7847A030" w14:textId="77777777" w:rsidR="007A0B07" w:rsidRPr="007A0B07" w:rsidRDefault="007A0B07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6E2"/>
    <w:multiLevelType w:val="hybridMultilevel"/>
    <w:tmpl w:val="6304304E"/>
    <w:lvl w:ilvl="0" w:tplc="528AC9F6">
      <w:numFmt w:val="bullet"/>
      <w:lvlText w:val="-"/>
      <w:lvlJc w:val="left"/>
      <w:pPr>
        <w:ind w:left="4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07"/>
    <w:rsid w:val="00056BEA"/>
    <w:rsid w:val="0006091F"/>
    <w:rsid w:val="00064F46"/>
    <w:rsid w:val="001006D5"/>
    <w:rsid w:val="00135FF2"/>
    <w:rsid w:val="00196E13"/>
    <w:rsid w:val="001C246A"/>
    <w:rsid w:val="002273D0"/>
    <w:rsid w:val="0024566A"/>
    <w:rsid w:val="00270139"/>
    <w:rsid w:val="00272C0C"/>
    <w:rsid w:val="002A16C3"/>
    <w:rsid w:val="002B13F3"/>
    <w:rsid w:val="002C73CE"/>
    <w:rsid w:val="002F521F"/>
    <w:rsid w:val="003031BF"/>
    <w:rsid w:val="00313378"/>
    <w:rsid w:val="00365546"/>
    <w:rsid w:val="004754B1"/>
    <w:rsid w:val="00476276"/>
    <w:rsid w:val="004763FB"/>
    <w:rsid w:val="004D2CFA"/>
    <w:rsid w:val="00520BE6"/>
    <w:rsid w:val="00556E7E"/>
    <w:rsid w:val="00561996"/>
    <w:rsid w:val="0062428E"/>
    <w:rsid w:val="00693FC4"/>
    <w:rsid w:val="006C6880"/>
    <w:rsid w:val="006E55F4"/>
    <w:rsid w:val="006F5651"/>
    <w:rsid w:val="00715925"/>
    <w:rsid w:val="0075015A"/>
    <w:rsid w:val="00773D3F"/>
    <w:rsid w:val="007A0B07"/>
    <w:rsid w:val="007F3B9D"/>
    <w:rsid w:val="00852D00"/>
    <w:rsid w:val="00952A4F"/>
    <w:rsid w:val="009A3B8F"/>
    <w:rsid w:val="00A01571"/>
    <w:rsid w:val="00A31BB3"/>
    <w:rsid w:val="00AD44BE"/>
    <w:rsid w:val="00AF483A"/>
    <w:rsid w:val="00B40CF7"/>
    <w:rsid w:val="00B62469"/>
    <w:rsid w:val="00B72C7A"/>
    <w:rsid w:val="00B81AF3"/>
    <w:rsid w:val="00BA0634"/>
    <w:rsid w:val="00BA1D3A"/>
    <w:rsid w:val="00BF2FF3"/>
    <w:rsid w:val="00CB5DE3"/>
    <w:rsid w:val="00CC4F50"/>
    <w:rsid w:val="00CC79DA"/>
    <w:rsid w:val="00D150F7"/>
    <w:rsid w:val="00D16657"/>
    <w:rsid w:val="00D23B9D"/>
    <w:rsid w:val="00D9250A"/>
    <w:rsid w:val="00DA11B7"/>
    <w:rsid w:val="00DC7C7B"/>
    <w:rsid w:val="00DE5A1C"/>
    <w:rsid w:val="00E02189"/>
    <w:rsid w:val="00E44673"/>
    <w:rsid w:val="00E5401E"/>
    <w:rsid w:val="00E54DB5"/>
    <w:rsid w:val="00E9586B"/>
    <w:rsid w:val="00F155BF"/>
    <w:rsid w:val="00F3233E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4850"/>
  <w15:chartTrackingRefBased/>
  <w15:docId w15:val="{882CB4B3-AC59-4004-9DAA-75266ED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6C6880"/>
    <w:pPr>
      <w:spacing w:after="0" w:line="240" w:lineRule="auto"/>
    </w:pPr>
    <w:rPr>
      <w:rFonts w:ascii="Tahoma" w:eastAsia="Calibri" w:hAnsi="Tahoma" w:cs="Times New Roman"/>
      <w:sz w:val="18"/>
    </w:rPr>
  </w:style>
  <w:style w:type="paragraph" w:styleId="Nadpis1">
    <w:name w:val="heading 1"/>
    <w:basedOn w:val="Basic"/>
    <w:next w:val="Normln"/>
    <w:link w:val="Nadpis1Char"/>
    <w:uiPriority w:val="9"/>
    <w:qFormat/>
    <w:rsid w:val="00CC4F50"/>
    <w:p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e1">
    <w:name w:val="Style1"/>
    <w:basedOn w:val="Normlntabulka"/>
    <w:uiPriority w:val="99"/>
    <w:rsid w:val="007F3B9D"/>
    <w:pPr>
      <w:spacing w:after="0" w:line="240" w:lineRule="auto"/>
    </w:pPr>
    <w:rPr>
      <w:rFonts w:ascii="Univers for KPMG Light" w:hAnsi="Univers for KPMG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center"/>
      </w:pPr>
      <w:rPr>
        <w:rFonts w:ascii="Univers for KPMG Light" w:hAnsi="Univers for KPMG Light"/>
        <w:color w:val="FFFFFF" w:themeColor="background1"/>
        <w:sz w:val="18"/>
      </w:rPr>
      <w:tblPr/>
      <w:tcPr>
        <w:tcBorders>
          <w:top w:val="single" w:sz="4" w:space="0" w:color="0091DA"/>
          <w:left w:val="single" w:sz="4" w:space="0" w:color="0091DA"/>
          <w:bottom w:val="single" w:sz="4" w:space="0" w:color="0091DA"/>
          <w:right w:val="single" w:sz="4" w:space="0" w:color="0091DA"/>
          <w:insideH w:val="single" w:sz="4" w:space="0" w:color="0091DA"/>
          <w:insideV w:val="single" w:sz="4" w:space="0" w:color="0091DA"/>
        </w:tcBorders>
        <w:shd w:val="clear" w:color="auto" w:fill="0091DA"/>
      </w:tcPr>
    </w:tblStylePr>
  </w:style>
  <w:style w:type="paragraph" w:styleId="Zhlav">
    <w:name w:val="header"/>
    <w:basedOn w:val="Normln"/>
    <w:link w:val="ZhlavChar"/>
    <w:uiPriority w:val="99"/>
    <w:unhideWhenUsed/>
    <w:rsid w:val="007A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A0B07"/>
  </w:style>
  <w:style w:type="paragraph" w:styleId="Zpat">
    <w:name w:val="footer"/>
    <w:basedOn w:val="Normln"/>
    <w:link w:val="ZpatChar"/>
    <w:uiPriority w:val="99"/>
    <w:unhideWhenUsed/>
    <w:rsid w:val="007A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7A0B07"/>
  </w:style>
  <w:style w:type="paragraph" w:customStyle="1" w:styleId="Basic">
    <w:name w:val="Basic"/>
    <w:basedOn w:val="Normln"/>
    <w:link w:val="BasicChar"/>
    <w:qFormat/>
    <w:rsid w:val="00CC4F50"/>
    <w:pPr>
      <w:spacing w:line="259" w:lineRule="auto"/>
    </w:pPr>
    <w:rPr>
      <w:rFonts w:ascii="Arial" w:eastAsiaTheme="minorHAnsi" w:hAnsi="Arial" w:cs="Arial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CC4F50"/>
    <w:rPr>
      <w:rFonts w:ascii="Arial" w:hAnsi="Arial" w:cs="Arial"/>
      <w:b/>
      <w:sz w:val="28"/>
    </w:rPr>
  </w:style>
  <w:style w:type="character" w:customStyle="1" w:styleId="BasicChar">
    <w:name w:val="Basic Char"/>
    <w:basedOn w:val="Standardnpsmoodstavce"/>
    <w:link w:val="Basic"/>
    <w:rsid w:val="00CC4F50"/>
    <w:rPr>
      <w:rFonts w:ascii="Arial" w:hAnsi="Arial" w:cs="Arial"/>
    </w:rPr>
  </w:style>
  <w:style w:type="paragraph" w:customStyle="1" w:styleId="Default">
    <w:name w:val="Default"/>
    <w:rsid w:val="001006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C7C7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C7C7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C7C7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7C7B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C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7C7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EB81072B73F489C447A5137841102" ma:contentTypeVersion="5" ma:contentTypeDescription="Vytvoří nový dokument" ma:contentTypeScope="" ma:versionID="874e90d2d82e37c1bdbe425f093aca23">
  <xsd:schema xmlns:xsd="http://www.w3.org/2001/XMLSchema" xmlns:xs="http://www.w3.org/2001/XMLSchema" xmlns:p="http://schemas.microsoft.com/office/2006/metadata/properties" xmlns:ns2="304134f1-78c4-4fb7-b2c6-ddac218abaed" xmlns:ns3="b5251e7d-4065-4583-b578-782141404803" targetNamespace="http://schemas.microsoft.com/office/2006/metadata/properties" ma:root="true" ma:fieldsID="467f0f1334b5afe8d89b3c5b6823e2a9" ns2:_="" ns3:_="">
    <xsd:import namespace="304134f1-78c4-4fb7-b2c6-ddac218abaed"/>
    <xsd:import namespace="b5251e7d-4065-4583-b578-782141404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34f1-78c4-4fb7-b2c6-ddac218ab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1e7d-4065-4583-b578-782141404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BC9F-8DD5-4786-897B-13C1C59D4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B84659-9EA1-4BD6-A26A-C2A3D6D9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134f1-78c4-4fb7-b2c6-ddac218abaed"/>
    <ds:schemaRef ds:uri="b5251e7d-4065-4583-b578-782141404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50FAF-A075-423D-8A33-15573EEE3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E2E2E-9518-4B46-ABBD-A17907C7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Soukalova, Monika</dc:creator>
  <cp:keywords/>
  <dc:description/>
  <cp:lastModifiedBy>Marek Kliment</cp:lastModifiedBy>
  <cp:revision>2</cp:revision>
  <cp:lastPrinted>2017-12-15T10:09:00Z</cp:lastPrinted>
  <dcterms:created xsi:type="dcterms:W3CDTF">2019-08-02T09:24:00Z</dcterms:created>
  <dcterms:modified xsi:type="dcterms:W3CDTF">2019-08-02T09:24:00Z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0x0101004ACEB81072B73F489C447A5137841102</vt:lpwstr>
  </property>
</Properties>
</file>